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МЕЖГОСУДАРСТВЕННЫЙ СТАНДАРТ</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МАТЕРИАЛЫ РУЛОННЫЕ КРОВЕЛЬНЫЕ И ГИДРОИЗОЛЯЦИОННЫЕ</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255AEE">
        <w:rPr>
          <w:rFonts w:ascii="Arial" w:eastAsia="Times New Roman" w:hAnsi="Arial" w:cs="Arial"/>
          <w:b/>
          <w:bCs/>
          <w:color w:val="000000"/>
          <w:sz w:val="20"/>
          <w:szCs w:val="20"/>
          <w:lang w:eastAsia="ru-RU"/>
        </w:rPr>
        <w:t>Общие</w:t>
      </w:r>
      <w:r w:rsidRPr="00255AEE">
        <w:rPr>
          <w:rFonts w:ascii="Arial" w:eastAsia="Times New Roman" w:hAnsi="Arial" w:cs="Arial"/>
          <w:b/>
          <w:bCs/>
          <w:color w:val="000000"/>
          <w:sz w:val="20"/>
          <w:szCs w:val="20"/>
          <w:lang w:val="en-US" w:eastAsia="ru-RU"/>
        </w:rPr>
        <w:t xml:space="preserve"> </w:t>
      </w:r>
      <w:r w:rsidRPr="00255AEE">
        <w:rPr>
          <w:rFonts w:ascii="Arial" w:eastAsia="Times New Roman" w:hAnsi="Arial" w:cs="Arial"/>
          <w:b/>
          <w:bCs/>
          <w:color w:val="000000"/>
          <w:sz w:val="20"/>
          <w:szCs w:val="20"/>
          <w:lang w:eastAsia="ru-RU"/>
        </w:rPr>
        <w:t>технические</w:t>
      </w:r>
      <w:r w:rsidRPr="00255AEE">
        <w:rPr>
          <w:rFonts w:ascii="Arial" w:eastAsia="Times New Roman" w:hAnsi="Arial" w:cs="Arial"/>
          <w:b/>
          <w:bCs/>
          <w:color w:val="000000"/>
          <w:sz w:val="20"/>
          <w:szCs w:val="20"/>
          <w:lang w:val="en-US" w:eastAsia="ru-RU"/>
        </w:rPr>
        <w:t xml:space="preserve"> </w:t>
      </w:r>
      <w:r w:rsidRPr="00255AEE">
        <w:rPr>
          <w:rFonts w:ascii="Arial" w:eastAsia="Times New Roman" w:hAnsi="Arial" w:cs="Arial"/>
          <w:b/>
          <w:bCs/>
          <w:color w:val="000000"/>
          <w:sz w:val="20"/>
          <w:szCs w:val="20"/>
          <w:lang w:eastAsia="ru-RU"/>
        </w:rPr>
        <w:t>условия</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255AEE">
        <w:rPr>
          <w:rFonts w:ascii="Arial" w:eastAsia="Times New Roman" w:hAnsi="Arial" w:cs="Arial"/>
          <w:b/>
          <w:bCs/>
          <w:color w:val="000000"/>
          <w:sz w:val="20"/>
          <w:szCs w:val="20"/>
          <w:lang w:val="en-US" w:eastAsia="ru-RU"/>
        </w:rPr>
        <w:t>Roofing and hydraulic insulating materials in rolls.</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255AEE">
        <w:rPr>
          <w:rFonts w:ascii="Arial" w:eastAsia="Times New Roman" w:hAnsi="Arial" w:cs="Arial"/>
          <w:b/>
          <w:bCs/>
          <w:color w:val="000000"/>
          <w:sz w:val="20"/>
          <w:szCs w:val="20"/>
          <w:lang w:val="en-US" w:eastAsia="ru-RU"/>
        </w:rPr>
        <w:t>General specifications</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val="en-US" w:eastAsia="ru-RU"/>
        </w:rPr>
      </w:pPr>
      <w:r w:rsidRPr="00255AEE">
        <w:rPr>
          <w:rFonts w:ascii="Arial" w:eastAsia="Times New Roman" w:hAnsi="Arial" w:cs="Arial"/>
          <w:color w:val="000000"/>
          <w:sz w:val="18"/>
          <w:szCs w:val="18"/>
          <w:lang w:val="en-US"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val="en-US" w:eastAsia="ru-RU"/>
        </w:rPr>
      </w:pPr>
      <w:r w:rsidRPr="00255AEE">
        <w:rPr>
          <w:rFonts w:ascii="Times New Roman" w:eastAsia="Times New Roman" w:hAnsi="Times New Roman" w:cs="Times New Roman"/>
          <w:color w:val="000000"/>
          <w:sz w:val="24"/>
          <w:szCs w:val="24"/>
          <w:lang w:eastAsia="ru-RU"/>
        </w:rPr>
        <w:t>ОКСТУ</w:t>
      </w:r>
      <w:r w:rsidRPr="00255AEE">
        <w:rPr>
          <w:rFonts w:ascii="Times New Roman" w:eastAsia="Times New Roman" w:hAnsi="Times New Roman" w:cs="Times New Roman"/>
          <w:color w:val="000000"/>
          <w:sz w:val="24"/>
          <w:szCs w:val="24"/>
          <w:lang w:val="en-US" w:eastAsia="ru-RU"/>
        </w:rPr>
        <w:t xml:space="preserve"> 5774</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val="en-US" w:eastAsia="ru-RU"/>
        </w:rPr>
      </w:pPr>
      <w:r w:rsidRPr="00255AEE">
        <w:rPr>
          <w:rFonts w:ascii="Times New Roman" w:eastAsia="Times New Roman" w:hAnsi="Times New Roman" w:cs="Times New Roman"/>
          <w:color w:val="000000"/>
          <w:sz w:val="24"/>
          <w:szCs w:val="24"/>
          <w:lang w:eastAsia="ru-RU"/>
        </w:rPr>
        <w:t>Дата</w:t>
      </w:r>
      <w:r w:rsidRPr="00255AEE">
        <w:rPr>
          <w:rFonts w:ascii="Times New Roman" w:eastAsia="Times New Roman" w:hAnsi="Times New Roman" w:cs="Times New Roman"/>
          <w:color w:val="000000"/>
          <w:sz w:val="24"/>
          <w:szCs w:val="24"/>
          <w:lang w:val="en-US" w:eastAsia="ru-RU"/>
        </w:rPr>
        <w:t xml:space="preserve"> </w:t>
      </w:r>
      <w:r w:rsidRPr="00255AEE">
        <w:rPr>
          <w:rFonts w:ascii="Times New Roman" w:eastAsia="Times New Roman" w:hAnsi="Times New Roman" w:cs="Times New Roman"/>
          <w:color w:val="000000"/>
          <w:sz w:val="24"/>
          <w:szCs w:val="24"/>
          <w:lang w:eastAsia="ru-RU"/>
        </w:rPr>
        <w:t>введения</w:t>
      </w:r>
      <w:r w:rsidRPr="00255AEE">
        <w:rPr>
          <w:rFonts w:ascii="Times New Roman" w:eastAsia="Times New Roman" w:hAnsi="Times New Roman" w:cs="Times New Roman"/>
          <w:color w:val="000000"/>
          <w:sz w:val="24"/>
          <w:szCs w:val="24"/>
          <w:lang w:val="en-US" w:eastAsia="ru-RU"/>
        </w:rPr>
        <w:t xml:space="preserve"> 1999-09-01</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val="en-US" w:eastAsia="ru-RU"/>
        </w:rPr>
      </w:pP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Предисловие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1  РАЗРАБОТАН Открытым акционерным обществом (OAО) "</w:t>
      </w:r>
      <w:proofErr w:type="spellStart"/>
      <w:r w:rsidRPr="00255AEE">
        <w:rPr>
          <w:rFonts w:ascii="Times New Roman" w:eastAsia="Times New Roman" w:hAnsi="Times New Roman" w:cs="Times New Roman"/>
          <w:color w:val="000000"/>
          <w:sz w:val="24"/>
          <w:szCs w:val="24"/>
          <w:lang w:eastAsia="ru-RU"/>
        </w:rPr>
        <w:t>Полимерстройматериалы</w:t>
      </w:r>
      <w:proofErr w:type="spellEnd"/>
      <w:r w:rsidRPr="00255AEE">
        <w:rPr>
          <w:rFonts w:ascii="Times New Roman" w:eastAsia="Times New Roman" w:hAnsi="Times New Roman" w:cs="Times New Roman"/>
          <w:color w:val="000000"/>
          <w:sz w:val="24"/>
          <w:szCs w:val="24"/>
          <w:lang w:eastAsia="ru-RU"/>
        </w:rPr>
        <w:t>" Российской Федерации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ВНЕСЕН  Госстроем России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За  принятие проголосовали</w:t>
      </w:r>
    </w:p>
    <w:tbl>
      <w:tblPr>
        <w:tblW w:w="11685" w:type="dxa"/>
        <w:tblCellSpacing w:w="0" w:type="dxa"/>
        <w:tblInd w:w="-156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42"/>
        <w:gridCol w:w="5843"/>
      </w:tblGrid>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bookmarkStart w:id="0" w:name="_GoBack"/>
            <w:bookmarkEnd w:id="0"/>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Наименование государства</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Наименование органа государственного управления строительством</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Республика Армения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Министерство градостроительства Республики Армения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Республика Беларусь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Минстройархитектуры</w:t>
            </w:r>
            <w:proofErr w:type="spellEnd"/>
            <w:r w:rsidRPr="00255AEE">
              <w:rPr>
                <w:rFonts w:ascii="Times New Roman" w:eastAsia="Times New Roman" w:hAnsi="Times New Roman" w:cs="Times New Roman"/>
                <w:sz w:val="24"/>
                <w:szCs w:val="24"/>
                <w:lang w:eastAsia="ru-RU"/>
              </w:rPr>
              <w:t xml:space="preserve"> Республики Беларусь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Республика Казахстан</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Агентство строительства и архитектурно-градостроительного контроля Министерства экономики и торговли Республики Казахстан</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lastRenderedPageBreak/>
              <w:t>Кыргызская Республика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Минархстрой</w:t>
            </w:r>
            <w:proofErr w:type="spellEnd"/>
            <w:r w:rsidRPr="00255AEE">
              <w:rPr>
                <w:rFonts w:ascii="Times New Roman" w:eastAsia="Times New Roman" w:hAnsi="Times New Roman" w:cs="Times New Roman"/>
                <w:sz w:val="24"/>
                <w:szCs w:val="24"/>
                <w:lang w:eastAsia="ru-RU"/>
              </w:rPr>
              <w:t xml:space="preserve"> Кыргызской Республики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Республика Молдова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Министерство территориального развития, строительства и коммунального хозяйства Республики Молдова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Российская Федерация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Госстрой России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Республика Таджикистан</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Госстрой Республики Таджикистан</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  ВЗАМЕН ГОСТ 4.203-79, ГОСТ 2551-75, ГОСТ 23835-79, ГОСТ 26627-85</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  ВВЕДЕН В ДЕЙСТВИЕ с 1 сентября 1999 г. в качестве государственного стандарта Российской Федерации постановлением Госстроя России от 30 апреля 1999 г. N 33</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ВНЕСЕНО  Изменение N 1, введенное в действие на территории Российской Федерации постановлением Госстроя России от 9 ноября 2000 года N 109 с 01.01.2001 и опубликованное в журнале "Информационный бюллетень о проектной, нормативной и методической документации" ГУП ЦПП, выпуск 1, январь, 2001 год</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Изменение  N 1 внесено изготовителем базы данных по тексту, опубликованному в журнале "Информационный бюллетень о проектной, нормативной и методической документации" ГУП ЦПП, выпуск 1, январь, 2001 год</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ВНЕСЕНЫ  поправки, опубликованные в ИУС N 4 2002 год, ИУС N 4 2003 год, в Информационном Бюллетене о нормативной, методической и типовой проектной документации N 8 2005 г., ИУС N 9, 2009 год, ИУС N 7, 2010 год</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Поправки  внесены изготовителем базы данных</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1 Область применения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Настоящий  стандарт распространяется на рулонные кровельные и гидроизоляционные материалы и устанавливает классификацию, общие технические требования, требования безопасности, правила приемки, методы испытаний, требования к транспортированию и хранению и указания по применению.</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Требования  настоящего стандарта, изложенные в разделах 4-8, являются обязательными.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Показатели  качества, обязательные для всех рулонных и для конкретных групп материалов, приведены в приложении А.</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lastRenderedPageBreak/>
        <w:t>2 Нормативные ссылки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  настоящем стандарте использованы ссылки на следующие стандарты:</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ГОСТ  12.3.009-76 ССБТ. Работы погрузочно-разгрузочные. Общие требования безопасности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ГОСТ  14192-96 Маркировка грузов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ГОСТ  30244-94 Материалы строительные. Методы испытаний на горючесть</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ГОСТ  30402-96 Материалы строительные. Метод испытания на воспламеняемость</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ГОСТ  30444-97 Материалы строительные. Метод испытания на распространение пламени</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3 Классификация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3.1  Рулонные кровельные и гидроизоляционные материалы (далее рулонные материалы) классифицируют по следующим основным признакам: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назначению;</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структуре полотна;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виду основы;</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виду основного компонента покровного состава (для материалов на картонной основе), вяжущего (для материалов на волокнистой и комбинированной основах) или материала (для полимерных материалов);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виду защитного слоя.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3.2  По назначению рулонные материалы подразделяют 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кровельные, предназначенные для устройства однослойного, верхнего и нижнего слоев многослойного кровельного ковра;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гидроизоляционные, предназначенные для устройства гидроизоляции строительных конструкций;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  пароизоляционные, предназначенные для устройства </w:t>
      </w:r>
      <w:proofErr w:type="spellStart"/>
      <w:r w:rsidRPr="00255AEE">
        <w:rPr>
          <w:rFonts w:ascii="Times New Roman" w:eastAsia="Times New Roman" w:hAnsi="Times New Roman" w:cs="Times New Roman"/>
          <w:color w:val="000000"/>
          <w:sz w:val="24"/>
          <w:szCs w:val="24"/>
          <w:lang w:eastAsia="ru-RU"/>
        </w:rPr>
        <w:t>пароизоляции</w:t>
      </w:r>
      <w:proofErr w:type="spellEnd"/>
      <w:r w:rsidRPr="00255AEE">
        <w:rPr>
          <w:rFonts w:ascii="Times New Roman" w:eastAsia="Times New Roman" w:hAnsi="Times New Roman" w:cs="Times New Roman"/>
          <w:color w:val="000000"/>
          <w:sz w:val="24"/>
          <w:szCs w:val="24"/>
          <w:lang w:eastAsia="ru-RU"/>
        </w:rPr>
        <w:t xml:space="preserve"> строительных конструкций.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3.3  По структуре полотна рулонные материалы подразделяют 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основные (одно- и многоосновные);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безосновные.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3.4  По виду основы рулонные материалы подразделяют 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  картонной основе;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асбестовой основе;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стекловолокнистой основе;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основе из полимерных 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комбинированной основе.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3.5  По виду основного компонента покровного состава, вяжущего или материала рулонные материалы подразделяют 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  битумные (наплавляемые, </w:t>
      </w:r>
      <w:proofErr w:type="spellStart"/>
      <w:r w:rsidRPr="00255AEE">
        <w:rPr>
          <w:rFonts w:ascii="Times New Roman" w:eastAsia="Times New Roman" w:hAnsi="Times New Roman" w:cs="Times New Roman"/>
          <w:color w:val="000000"/>
          <w:sz w:val="24"/>
          <w:szCs w:val="24"/>
          <w:lang w:eastAsia="ru-RU"/>
        </w:rPr>
        <w:t>ненаплавляемые</w:t>
      </w:r>
      <w:proofErr w:type="spellEnd"/>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  битумно- полимерные (наплавляемые, </w:t>
      </w:r>
      <w:proofErr w:type="spellStart"/>
      <w:r w:rsidRPr="00255AEE">
        <w:rPr>
          <w:rFonts w:ascii="Times New Roman" w:eastAsia="Times New Roman" w:hAnsi="Times New Roman" w:cs="Times New Roman"/>
          <w:color w:val="000000"/>
          <w:sz w:val="24"/>
          <w:szCs w:val="24"/>
          <w:lang w:eastAsia="ru-RU"/>
        </w:rPr>
        <w:t>ненаплавляемые</w:t>
      </w:r>
      <w:proofErr w:type="spellEnd"/>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полимерные (</w:t>
      </w:r>
      <w:proofErr w:type="spellStart"/>
      <w:r w:rsidRPr="00255AEE">
        <w:rPr>
          <w:rFonts w:ascii="Times New Roman" w:eastAsia="Times New Roman" w:hAnsi="Times New Roman" w:cs="Times New Roman"/>
          <w:color w:val="000000"/>
          <w:sz w:val="24"/>
          <w:szCs w:val="24"/>
          <w:lang w:eastAsia="ru-RU"/>
        </w:rPr>
        <w:t>эластомерные</w:t>
      </w:r>
      <w:proofErr w:type="spellEnd"/>
      <w:r w:rsidRPr="00255AEE">
        <w:rPr>
          <w:rFonts w:ascii="Times New Roman" w:eastAsia="Times New Roman" w:hAnsi="Times New Roman" w:cs="Times New Roman"/>
          <w:color w:val="000000"/>
          <w:sz w:val="24"/>
          <w:szCs w:val="24"/>
          <w:lang w:eastAsia="ru-RU"/>
        </w:rPr>
        <w:t xml:space="preserve"> вулканизованные и </w:t>
      </w:r>
      <w:proofErr w:type="spellStart"/>
      <w:r w:rsidRPr="00255AEE">
        <w:rPr>
          <w:rFonts w:ascii="Times New Roman" w:eastAsia="Times New Roman" w:hAnsi="Times New Roman" w:cs="Times New Roman"/>
          <w:color w:val="000000"/>
          <w:sz w:val="24"/>
          <w:szCs w:val="24"/>
          <w:lang w:eastAsia="ru-RU"/>
        </w:rPr>
        <w:t>невулканизованные</w:t>
      </w:r>
      <w:proofErr w:type="spellEnd"/>
      <w:r w:rsidRPr="00255AEE">
        <w:rPr>
          <w:rFonts w:ascii="Times New Roman" w:eastAsia="Times New Roman" w:hAnsi="Times New Roman" w:cs="Times New Roman"/>
          <w:color w:val="000000"/>
          <w:sz w:val="24"/>
          <w:szCs w:val="24"/>
          <w:lang w:eastAsia="ru-RU"/>
        </w:rPr>
        <w:t>, термопластичные).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3.6  По виду защитного слоя рулонные материалы подразделяют на: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материалы с посыпкой (крупнозернистой, чешуйчатой, мелкозернистой, пылевидной);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материалы с фольгой;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материалы с пленкой.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3.7  Условное обозначение рулонного материала в технической документации и при заказе должно состоять из полного или краткого наименования, марки и обозначения нормативного документа, по которому выпускается конкретный вид материала.</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4 Общие технические требования</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4.1 Характеристики (свойства)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  Рулонные материалы должны соответствовать требованиям настоящего стандарта и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4.1.2  Полотно рулонного материала не должно иметь трещин, дыр, разрывов и складок, кроме материалов на перфорированной основе.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4.1.3  На кромках (краях) полотна рулонного материала на картонной и асбестовой основах допускаются не более двух надрывов длиной 15-30 мм на длине полотна до 20 м. Надрывы длиной до 15 мм не нормируются, а более 30 мм не допускаются.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4.1.4  На основные битумные и битумно-полимерные рулонные материалы покровный состав или вяжущее должны быть нанесены сплошным слоем по всей поверхности основы.</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4.1.5  Крупнозернистая или чешуйчатая посыпка должна быть нанесена сплошным слоем на лицевую поверхность полотна рулонных кровельных материалов.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4.1.6  Рулонные кровельные материалы с крупнозернистой или чешуйчатой посыпкой должны иметь с одного края лицевой поверхности вдоль всего полотна </w:t>
      </w:r>
      <w:proofErr w:type="spellStart"/>
      <w:r w:rsidRPr="00255AEE">
        <w:rPr>
          <w:rFonts w:ascii="Times New Roman" w:eastAsia="Times New Roman" w:hAnsi="Times New Roman" w:cs="Times New Roman"/>
          <w:color w:val="000000"/>
          <w:sz w:val="24"/>
          <w:szCs w:val="24"/>
          <w:lang w:eastAsia="ru-RU"/>
        </w:rPr>
        <w:t>непосыпанную</w:t>
      </w:r>
      <w:proofErr w:type="spellEnd"/>
      <w:r w:rsidRPr="00255AEE">
        <w:rPr>
          <w:rFonts w:ascii="Times New Roman" w:eastAsia="Times New Roman" w:hAnsi="Times New Roman" w:cs="Times New Roman"/>
          <w:color w:val="000000"/>
          <w:sz w:val="24"/>
          <w:szCs w:val="24"/>
          <w:lang w:eastAsia="ru-RU"/>
        </w:rPr>
        <w:t xml:space="preserve"> кромку шириной (85+15) мм.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Ширина  </w:t>
      </w:r>
      <w:proofErr w:type="spellStart"/>
      <w:r w:rsidRPr="00255AEE">
        <w:rPr>
          <w:rFonts w:ascii="Times New Roman" w:eastAsia="Times New Roman" w:hAnsi="Times New Roman" w:cs="Times New Roman"/>
          <w:color w:val="000000"/>
          <w:sz w:val="24"/>
          <w:szCs w:val="24"/>
          <w:lang w:eastAsia="ru-RU"/>
        </w:rPr>
        <w:t>непосыпанной</w:t>
      </w:r>
      <w:proofErr w:type="spellEnd"/>
      <w:r w:rsidRPr="00255AEE">
        <w:rPr>
          <w:rFonts w:ascii="Times New Roman" w:eastAsia="Times New Roman" w:hAnsi="Times New Roman" w:cs="Times New Roman"/>
          <w:color w:val="000000"/>
          <w:sz w:val="24"/>
          <w:szCs w:val="24"/>
          <w:lang w:eastAsia="ru-RU"/>
        </w:rPr>
        <w:t xml:space="preserve"> кромки может быть увеличена в зависимости от области применения и приведена в нормативном документе на конкретный материал.</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4.1.7  Материалы должны быть плотно намотаны в рулон и не слипаться.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Торцы  рулонов должны быть ровными. Допускаются выступы на торцах рулона высотой, мм, не более: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15  - для рулонных материалов на картонной, асбестовой и комбинированной основах;</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20  - для рулонных материалов на волокнистой основе, безосновных битумно-полимерных и полимерных материалов.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4.1.8  В партии допускается не более 5% составных рулонов, в одном составном рулоне - не более двух полотен. Длина меньшего из полотен в рулоне должна быть не менее 3 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4.1.9  Линейные размеры, площадь полотна рулонного материала и допускаемые отклонения от линейных размеров и площади устанавливают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4.1.10  Разрывная сила при растяжении рулонных основных битумных и битумно-полимерных материалов должна быть не менее, Н (кгс):</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tbl>
      <w:tblPr>
        <w:tblW w:w="9345" w:type="dxa"/>
        <w:tblCellSpacing w:w="0" w:type="dxa"/>
        <w:tblCellMar>
          <w:top w:w="90" w:type="dxa"/>
          <w:left w:w="90" w:type="dxa"/>
          <w:bottom w:w="90" w:type="dxa"/>
          <w:right w:w="90" w:type="dxa"/>
        </w:tblCellMar>
        <w:tblLook w:val="04A0" w:firstRow="1" w:lastRow="0" w:firstColumn="1" w:lastColumn="0" w:noHBand="0" w:noVBand="1"/>
      </w:tblPr>
      <w:tblGrid>
        <w:gridCol w:w="2337"/>
        <w:gridCol w:w="2336"/>
        <w:gridCol w:w="2336"/>
        <w:gridCol w:w="2336"/>
      </w:tblGrid>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215 (22) -</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xml:space="preserve">для </w:t>
            </w:r>
            <w:proofErr w:type="spellStart"/>
            <w:r w:rsidRPr="00255AEE">
              <w:rPr>
                <w:rFonts w:ascii="Times New Roman" w:eastAsia="Times New Roman" w:hAnsi="Times New Roman" w:cs="Times New Roman"/>
                <w:sz w:val="24"/>
                <w:szCs w:val="24"/>
                <w:lang w:eastAsia="ru-RU"/>
              </w:rPr>
              <w:t>ненаплавляемых</w:t>
            </w:r>
            <w:proofErr w:type="spellEnd"/>
            <w:r w:rsidRPr="00255AEE">
              <w:rPr>
                <w:rFonts w:ascii="Times New Roman" w:eastAsia="Times New Roman" w:hAnsi="Times New Roman" w:cs="Times New Roman"/>
                <w:sz w:val="24"/>
                <w:szCs w:val="24"/>
                <w:lang w:eastAsia="ru-RU"/>
              </w:rPr>
              <w:t xml:space="preserve"> материалов на картонной основе;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bl>
    <w:p w:rsidR="00255AEE" w:rsidRPr="00255AEE" w:rsidRDefault="00255AEE" w:rsidP="00255AEE">
      <w:pPr>
        <w:shd w:val="clear" w:color="auto" w:fill="FFFFFF"/>
        <w:spacing w:after="0" w:line="240" w:lineRule="auto"/>
        <w:rPr>
          <w:rFonts w:ascii="Arial" w:eastAsia="Times New Roman" w:hAnsi="Arial" w:cs="Arial"/>
          <w:vanish/>
          <w:color w:val="000000"/>
          <w:sz w:val="18"/>
          <w:szCs w:val="18"/>
          <w:lang w:eastAsia="ru-RU"/>
        </w:rPr>
      </w:pPr>
    </w:p>
    <w:tbl>
      <w:tblPr>
        <w:tblW w:w="11685" w:type="dxa"/>
        <w:tblCellSpacing w:w="0" w:type="dxa"/>
        <w:tblCellMar>
          <w:top w:w="90" w:type="dxa"/>
          <w:left w:w="90" w:type="dxa"/>
          <w:bottom w:w="90" w:type="dxa"/>
          <w:right w:w="90" w:type="dxa"/>
        </w:tblCellMar>
        <w:tblLook w:val="04A0" w:firstRow="1" w:lastRow="0" w:firstColumn="1" w:lastColumn="0" w:noHBand="0" w:noVBand="1"/>
      </w:tblPr>
      <w:tblGrid>
        <w:gridCol w:w="2301"/>
        <w:gridCol w:w="2302"/>
        <w:gridCol w:w="2303"/>
        <w:gridCol w:w="4779"/>
      </w:tblGrid>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274 (28) -</w:t>
            </w: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наплавляемых материалов на картонной основе;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4485"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294 (30) -</w:t>
            </w: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материалов на стекловолокнистой основе;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4485"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343 (35) -</w:t>
            </w: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xml:space="preserve">для материалов на </w:t>
            </w:r>
            <w:r w:rsidRPr="00255AEE">
              <w:rPr>
                <w:rFonts w:ascii="Times New Roman" w:eastAsia="Times New Roman" w:hAnsi="Times New Roman" w:cs="Times New Roman"/>
                <w:sz w:val="24"/>
                <w:szCs w:val="24"/>
                <w:lang w:eastAsia="ru-RU"/>
              </w:rPr>
              <w:lastRenderedPageBreak/>
              <w:t>основе из полимерных волокон;</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4485"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392 (40) -</w:t>
            </w:r>
          </w:p>
        </w:tc>
        <w:tc>
          <w:tcPr>
            <w:tcW w:w="2160"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материалов на комбинированной основе.</w:t>
            </w:r>
          </w:p>
        </w:tc>
        <w:tc>
          <w:tcPr>
            <w:tcW w:w="4485" w:type="dxa"/>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4.1.11  Условная прочность гидроизоляционных безосновных битумно-полимерных материалов должна быть не менее 0,45 МПа (4,6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5" name="Рисунок 15"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4.1.12  Условная прочность и относительное удлинение при разрыве рулонных полимерных материалов должны быть не менее: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1,5  МПа (15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4" name="Рисунок 14"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300% - для </w:t>
      </w:r>
      <w:proofErr w:type="spellStart"/>
      <w:r w:rsidRPr="00255AEE">
        <w:rPr>
          <w:rFonts w:ascii="Times New Roman" w:eastAsia="Times New Roman" w:hAnsi="Times New Roman" w:cs="Times New Roman"/>
          <w:color w:val="000000"/>
          <w:sz w:val="24"/>
          <w:szCs w:val="24"/>
          <w:lang w:eastAsia="ru-RU"/>
        </w:rPr>
        <w:t>невулканизованных</w:t>
      </w:r>
      <w:proofErr w:type="spellEnd"/>
      <w:r w:rsidRPr="00255AEE">
        <w:rPr>
          <w:rFonts w:ascii="Times New Roman" w:eastAsia="Times New Roman" w:hAnsi="Times New Roman" w:cs="Times New Roman"/>
          <w:color w:val="000000"/>
          <w:sz w:val="24"/>
          <w:szCs w:val="24"/>
          <w:lang w:eastAsia="ru-RU"/>
        </w:rPr>
        <w:t xml:space="preserve">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  МПа (41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3" name="Рисунок 13"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250% - для вулканизованных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8  МПа (82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2" name="Рисунок 12"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и 200% - для термопластичных.</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4.1.12а.  Условная прочность и относительное удлинение при разрыве рулонных армированных полимерных материалов должны быть не менее: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2,5  МПа (25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1" name="Рисунок 11"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15% - для </w:t>
      </w:r>
      <w:proofErr w:type="spellStart"/>
      <w:r w:rsidRPr="00255AEE">
        <w:rPr>
          <w:rFonts w:ascii="Times New Roman" w:eastAsia="Times New Roman" w:hAnsi="Times New Roman" w:cs="Times New Roman"/>
          <w:color w:val="000000"/>
          <w:sz w:val="24"/>
          <w:szCs w:val="24"/>
          <w:lang w:eastAsia="ru-RU"/>
        </w:rPr>
        <w:t>невулканизованных</w:t>
      </w:r>
      <w:proofErr w:type="spellEnd"/>
      <w:r w:rsidRPr="00255AEE">
        <w:rPr>
          <w:rFonts w:ascii="Times New Roman" w:eastAsia="Times New Roman" w:hAnsi="Times New Roman" w:cs="Times New Roman"/>
          <w:color w:val="000000"/>
          <w:sz w:val="24"/>
          <w:szCs w:val="24"/>
          <w:lang w:eastAsia="ru-RU"/>
        </w:rPr>
        <w:t xml:space="preserve">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 xml:space="preserve"> с армированием из стекловолокон;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2,5  МПа (25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10" name="Рисунок 10"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100% - для </w:t>
      </w:r>
      <w:proofErr w:type="spellStart"/>
      <w:r w:rsidRPr="00255AEE">
        <w:rPr>
          <w:rFonts w:ascii="Times New Roman" w:eastAsia="Times New Roman" w:hAnsi="Times New Roman" w:cs="Times New Roman"/>
          <w:color w:val="000000"/>
          <w:sz w:val="24"/>
          <w:szCs w:val="24"/>
          <w:lang w:eastAsia="ru-RU"/>
        </w:rPr>
        <w:t>невулканизованных</w:t>
      </w:r>
      <w:proofErr w:type="spellEnd"/>
      <w:r w:rsidRPr="00255AEE">
        <w:rPr>
          <w:rFonts w:ascii="Times New Roman" w:eastAsia="Times New Roman" w:hAnsi="Times New Roman" w:cs="Times New Roman"/>
          <w:color w:val="000000"/>
          <w:sz w:val="24"/>
          <w:szCs w:val="24"/>
          <w:lang w:eastAsia="ru-RU"/>
        </w:rPr>
        <w:t xml:space="preserve">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 xml:space="preserve"> с армированием из полимерных 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6,0  МПа (60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9" name="Рисунок 9"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15% - для вулканизованных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 xml:space="preserve"> с армированием из стекловолокон;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r w:rsidRPr="00255AEE">
        <w:rPr>
          <w:rFonts w:ascii="Times New Roman" w:eastAsia="Times New Roman" w:hAnsi="Times New Roman" w:cs="Times New Roman"/>
          <w:color w:val="000000"/>
          <w:sz w:val="24"/>
          <w:szCs w:val="24"/>
          <w:lang w:eastAsia="ru-RU"/>
        </w:rPr>
        <w:t>5,0 МПа (50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8" name="Рисунок 8"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xml:space="preserve">) и 100% - для вулканизованных </w:t>
      </w:r>
      <w:proofErr w:type="spellStart"/>
      <w:r w:rsidRPr="00255AEE">
        <w:rPr>
          <w:rFonts w:ascii="Times New Roman" w:eastAsia="Times New Roman" w:hAnsi="Times New Roman" w:cs="Times New Roman"/>
          <w:color w:val="000000"/>
          <w:sz w:val="24"/>
          <w:szCs w:val="24"/>
          <w:lang w:eastAsia="ru-RU"/>
        </w:rPr>
        <w:t>эластомерных</w:t>
      </w:r>
      <w:proofErr w:type="spellEnd"/>
      <w:r w:rsidRPr="00255AEE">
        <w:rPr>
          <w:rFonts w:ascii="Times New Roman" w:eastAsia="Times New Roman" w:hAnsi="Times New Roman" w:cs="Times New Roman"/>
          <w:color w:val="000000"/>
          <w:sz w:val="24"/>
          <w:szCs w:val="24"/>
          <w:lang w:eastAsia="ru-RU"/>
        </w:rPr>
        <w:t xml:space="preserve"> с армированием из полимерных 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12,0  МПа (120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7" name="Рисунок 7"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и 15% - для термопластичных с армированием из стекловолокон;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9,0  МПа (90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6" name="Рисунок 6"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и 60% - для термопластичных с армированием из полимерных волокон.</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При  этом условная прочность и относительное удлинение при разрыве этих материалов без армирования должны удовлетворять требованиям 4.1.12.</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(Введено  дополнительно,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4.1.13  Сопротивление динамическому или статическому продавливанию рулонных кровельных полимерных материалов должно быть указано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4.1.14  Рулонные материалы должны выдерживать испытание на гибкость в условиях, приведенных в таблице 1.</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Таблица 1</w:t>
      </w:r>
    </w:p>
    <w:tbl>
      <w:tblPr>
        <w:tblW w:w="11685" w:type="dxa"/>
        <w:tblCellSpacing w:w="0" w:type="dxa"/>
        <w:tblInd w:w="-156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839"/>
        <w:gridCol w:w="3838"/>
        <w:gridCol w:w="4008"/>
      </w:tblGrid>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Вид материала</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7846" w:type="dxa"/>
            <w:gridSpan w:val="2"/>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Условия испытания рулонных материалов на гибкость</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 брусе с закруглением радиусом, мм, не более</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 температуре, °С, не выше</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Битумные: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 картонной основе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 волокнистой основе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Битумно-полимерные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минус 15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Полимерные: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эластомерные</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минус 40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lastRenderedPageBreak/>
              <w:t>термопластичные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минус 20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4.1.15  Битумные и битумно-полимерные рулонные материалы (кроме беспокровных) должны быть теплостойкими при испытании в условиях, приведенных в таблице 2.</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Таблица 2</w:t>
      </w:r>
    </w:p>
    <w:tbl>
      <w:tblPr>
        <w:tblW w:w="11685" w:type="dxa"/>
        <w:tblCellSpacing w:w="0" w:type="dxa"/>
        <w:tblInd w:w="-156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839"/>
        <w:gridCol w:w="3838"/>
        <w:gridCol w:w="4008"/>
      </w:tblGrid>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Вид материала</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7846" w:type="dxa"/>
            <w:gridSpan w:val="2"/>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Условия испытания рулонных материалов на теплостойкость</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 температуре, °С, не ниже</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 течение, ч,</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не менее</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Битумные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70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3839"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Битумно-полимерные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383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85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4008"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4.1.16  Изменение линейных размеров рулонных безосновных полимерных материалов должно быть не более ± 2 % при испытании при температуре (70±2) °С в течение не менее 6 ч.</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4.1.17  Температура хрупкости покровного состава или вяжущего наплавляемых битумных рулонных материалов должна быть не выше минус 15 °С, битумно-полимерных - не выше минус 25 °С.</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4.1.18  Масса покровного состава или вяжущего с наплавляемой стороны для основных наплавляемых битумных рулонных материалов должна быть не менее 1500, а для битумно-полимерных - не менее 2000 г/м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5" name="Рисунок 5"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 xml:space="preserve">4.1.19  </w:t>
      </w:r>
      <w:proofErr w:type="spellStart"/>
      <w:r w:rsidRPr="00255AEE">
        <w:rPr>
          <w:rFonts w:ascii="Times New Roman" w:eastAsia="Times New Roman" w:hAnsi="Times New Roman" w:cs="Times New Roman"/>
          <w:color w:val="000000"/>
          <w:sz w:val="24"/>
          <w:szCs w:val="24"/>
          <w:lang w:eastAsia="ru-RU"/>
        </w:rPr>
        <w:t>Водопоглощение</w:t>
      </w:r>
      <w:proofErr w:type="spellEnd"/>
      <w:r w:rsidRPr="00255AEE">
        <w:rPr>
          <w:rFonts w:ascii="Times New Roman" w:eastAsia="Times New Roman" w:hAnsi="Times New Roman" w:cs="Times New Roman"/>
          <w:color w:val="000000"/>
          <w:sz w:val="24"/>
          <w:szCs w:val="24"/>
          <w:lang w:eastAsia="ru-RU"/>
        </w:rPr>
        <w:t xml:space="preserve"> рулонных материалов (кроме пергамина) должно быть не более 2,0% по массе при испытании в течение не менее 24 ч.</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4.1.20  Рулонные кровельные материалы (кроме пергамина) должны быть водонепроницаемыми в течение не менее 72 ч при давлении не менее 0,001 МПа (0,01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4" name="Рисунок 4"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4.1.21  Гидроизоляционные материалы должны быть водонепроницаемыми при испытании в течение не менее 2 ч при давлении не менее 0,2 МПа (2 кгс/см</w:t>
      </w:r>
      <w:r>
        <w:rPr>
          <w:rFonts w:ascii="Times New Roman" w:eastAsia="Times New Roman" w:hAnsi="Times New Roman" w:cs="Times New Roman"/>
          <w:noProof/>
          <w:color w:val="000000"/>
          <w:sz w:val="24"/>
          <w:szCs w:val="24"/>
          <w:vertAlign w:val="subscript"/>
          <w:lang w:eastAsia="ru-RU"/>
        </w:rPr>
        <w:drawing>
          <wp:inline distT="0" distB="0" distL="0" distR="0">
            <wp:extent cx="114300" cy="228600"/>
            <wp:effectExtent l="0" t="0" r="0" b="0"/>
            <wp:docPr id="3" name="Рисунок 3"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color w:val="000000"/>
          <w:sz w:val="24"/>
          <w:szCs w:val="24"/>
          <w:lang w:eastAsia="ru-RU"/>
        </w:rPr>
        <w:t>), если иные условия испытания не установлены в нормативных документах на конкретные виды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4.1.22  </w:t>
      </w:r>
      <w:proofErr w:type="spellStart"/>
      <w:r w:rsidRPr="00255AEE">
        <w:rPr>
          <w:rFonts w:ascii="Times New Roman" w:eastAsia="Times New Roman" w:hAnsi="Times New Roman" w:cs="Times New Roman"/>
          <w:color w:val="000000"/>
          <w:sz w:val="24"/>
          <w:szCs w:val="24"/>
          <w:lang w:eastAsia="ru-RU"/>
        </w:rPr>
        <w:t>Паропроницаемость</w:t>
      </w:r>
      <w:proofErr w:type="spellEnd"/>
      <w:r w:rsidRPr="00255AEE">
        <w:rPr>
          <w:rFonts w:ascii="Times New Roman" w:eastAsia="Times New Roman" w:hAnsi="Times New Roman" w:cs="Times New Roman"/>
          <w:color w:val="000000"/>
          <w:sz w:val="24"/>
          <w:szCs w:val="24"/>
          <w:lang w:eastAsia="ru-RU"/>
        </w:rPr>
        <w:t xml:space="preserve"> или сопротивление </w:t>
      </w:r>
      <w:proofErr w:type="spellStart"/>
      <w:r w:rsidRPr="00255AEE">
        <w:rPr>
          <w:rFonts w:ascii="Times New Roman" w:eastAsia="Times New Roman" w:hAnsi="Times New Roman" w:cs="Times New Roman"/>
          <w:color w:val="000000"/>
          <w:sz w:val="24"/>
          <w:szCs w:val="24"/>
          <w:lang w:eastAsia="ru-RU"/>
        </w:rPr>
        <w:t>паропроницанию</w:t>
      </w:r>
      <w:proofErr w:type="spellEnd"/>
      <w:r w:rsidRPr="00255AEE">
        <w:rPr>
          <w:rFonts w:ascii="Times New Roman" w:eastAsia="Times New Roman" w:hAnsi="Times New Roman" w:cs="Times New Roman"/>
          <w:color w:val="000000"/>
          <w:sz w:val="24"/>
          <w:szCs w:val="24"/>
          <w:lang w:eastAsia="ru-RU"/>
        </w:rPr>
        <w:t xml:space="preserve"> рулонных пароизоляционных материалов указывают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4.1.23  Потеря посыпки для рулонных кровельных материалов с крупнозернистой посыпкой должна быть не более 3,0 г/образец для битумных и не более 2,0 г/образец - для битумно-полимерных материалов.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4.1.24  Цветная посыпка, применяемая для производства материалов, должна выдерживать испытание на </w:t>
      </w:r>
      <w:proofErr w:type="spellStart"/>
      <w:r w:rsidRPr="00255AEE">
        <w:rPr>
          <w:rFonts w:ascii="Times New Roman" w:eastAsia="Times New Roman" w:hAnsi="Times New Roman" w:cs="Times New Roman"/>
          <w:color w:val="000000"/>
          <w:sz w:val="24"/>
          <w:szCs w:val="24"/>
          <w:lang w:eastAsia="ru-RU"/>
        </w:rPr>
        <w:t>цветостойкость</w:t>
      </w:r>
      <w:proofErr w:type="spellEnd"/>
      <w:r w:rsidRPr="00255AEE">
        <w:rPr>
          <w:rFonts w:ascii="Times New Roman" w:eastAsia="Times New Roman" w:hAnsi="Times New Roman" w:cs="Times New Roman"/>
          <w:color w:val="000000"/>
          <w:sz w:val="24"/>
          <w:szCs w:val="24"/>
          <w:lang w:eastAsia="ru-RU"/>
        </w:rPr>
        <w:t xml:space="preserve"> в течение не менее 2 ч.</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4.1.25  Рулонные материалы, применяемые в условиях специальных (в том числе химических) воздействий, должны обладать стойкостью к этим воздействиям.</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4.2 Требования к сырью и материалам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Сырье  и материалы, применяемые для изготовления рулонных материалов, должны соответствовать требованиям действующих нормативных документов и выпускаться в промышленном объеме.</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4.3 Маркировка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4.3.1  На каждый рулон материала должна быть наклеена или вложена в рулон этикетка.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Маркировка  рулонов может производиться штампом непосредственно на упаковочной бумаге без наклейки специальных этикеток. Оттиск штампа должен быть четким и разборчивым.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Допускается  нанесение маркировки на упаковочную ленту повторяющимся текстом.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4.3.2  На этикетке (штампе) должно быть указано:</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наименование предприятия-изготовителя или его товарный знак;</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наименование материала и номер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номер партии и дата изготовления.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4.3.3  Перечень данных на этикетке может быть дополнен или изменен в соответствии с требованиями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4.3.4  Транспортная маркировка - по ГОСТ 14192.</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4.4 Упаковка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4.4.1  Намотку материалов в рулон производят на сердечник или без него. Необходимость применения сердечника определяется видом рулонного материала и устанавливается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4.4.2  Упаковка должна обеспечивать сохранность рулонных материалов при транспортировании и хранении. Особенности упаковки указывают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5 Требования безопасности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5.1  При производстве, хранении, транспортировании и применении рулонных материалов необходимо соблюдать требования безопасности, установленные органами санитарно-эпидемиологического государственного надзора, которые должны быть указаны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5.2  Для рулонных материалов в нормативном документе на конкретный вид материала должны содержаться следующие показатели пожарной опасности: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группа  горючести - для всех видов кровельных материалов; для гидроизоляционных и пароизоляционных материалов толщиной более 0,2 см;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группа  распространения пламени - для кровельных материалов и гидроизоляционных и пароизоляционных материалов при применении их для устройства однослойного или верхнего слоя многослойного кровельного ковра;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группа  воспламеняемости - для всех видов кровельных материалов; для гидроизоляционных и пароизоляционных материалов толщиной более 0,2 см.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Для  рулонных гидроизоляционных и пароизоляционных материалов толщиной менее 0,2 см показатели пожарной опасности допускается не определять.</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Организация-производитель  или разработчик рулонного материала может заявить в нормативном документе на материал предельные значения отдельных или всех </w:t>
      </w:r>
      <w:r w:rsidRPr="00255AEE">
        <w:rPr>
          <w:rFonts w:ascii="Times New Roman" w:eastAsia="Times New Roman" w:hAnsi="Times New Roman" w:cs="Times New Roman"/>
          <w:color w:val="000000"/>
          <w:sz w:val="24"/>
          <w:szCs w:val="24"/>
          <w:lang w:eastAsia="ru-RU"/>
        </w:rPr>
        <w:lastRenderedPageBreak/>
        <w:t>показателей его пожарной опасности (наиболее опасные: Г4, РП4, В3) без подтверждения испытаниями.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5.3  При погрузочно-разгрузочных работах должны соблюдаться требования безопасности по ГОСТ 12.3.009.</w:t>
      </w:r>
    </w:p>
    <w:tbl>
      <w:tblPr>
        <w:tblpPr w:leftFromText="180" w:rightFromText="180" w:vertAnchor="text" w:horzAnchor="margin" w:tblpXSpec="center" w:tblpY="-1132"/>
        <w:tblW w:w="11685" w:type="dxa"/>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42"/>
        <w:gridCol w:w="5843"/>
      </w:tblGrid>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Наименование испытаний</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Наименование показателя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Приемосдаточные испытания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Внешний вид</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Линейные размеры и площадь полотна рулона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Полнота пропитки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Разрывная сила при растяжении или условная прочность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Относительное удлинение при разрыве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Гибкость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Масса вяжущего или покровного состава, в том числе с наплавляемой стороны</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Теплостойкость или изменение линейных размеров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Потеря посыпки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Масса основы</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Масса 1 м</w:t>
            </w:r>
            <w:r>
              <w:rPr>
                <w:rFonts w:ascii="Times New Roman" w:eastAsia="Times New Roman" w:hAnsi="Times New Roman" w:cs="Times New Roman"/>
                <w:noProof/>
                <w:sz w:val="24"/>
                <w:szCs w:val="24"/>
                <w:vertAlign w:val="subscript"/>
                <w:lang w:eastAsia="ru-RU"/>
              </w:rPr>
              <w:drawing>
                <wp:inline distT="0" distB="0" distL="0" distR="0" wp14:anchorId="4E7DD27E" wp14:editId="4C0110A0">
                  <wp:extent cx="114300" cy="228600"/>
                  <wp:effectExtent l="0" t="0" r="0" b="0"/>
                  <wp:docPr id="2" name="Рисунок 2"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sz w:val="24"/>
                <w:szCs w:val="24"/>
                <w:lang w:eastAsia="ru-RU"/>
              </w:rPr>
              <w:t> материала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Периодические испытания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Водопоглощение</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Водонепроницаемость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lastRenderedPageBreak/>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Относительное остаточное удлинение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Температура хрупкости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Температура размягчения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Цветостойкость</w:t>
            </w:r>
            <w:proofErr w:type="spellEnd"/>
            <w:r w:rsidRPr="00255AEE">
              <w:rPr>
                <w:rFonts w:ascii="Times New Roman" w:eastAsia="Times New Roman" w:hAnsi="Times New Roman" w:cs="Times New Roman"/>
                <w:sz w:val="24"/>
                <w:szCs w:val="24"/>
                <w:lang w:eastAsia="ru-RU"/>
              </w:rPr>
              <w:t xml:space="preserve"> посыпки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Общее содержание растворимой части битумного состава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Потеря массы при нагревании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Химическая стойкость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Сопротивление статическому продавливанию</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Сопротивление динамическому продавливанию</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xml:space="preserve">Сопротивление </w:t>
            </w:r>
            <w:proofErr w:type="spellStart"/>
            <w:r w:rsidRPr="00255AEE">
              <w:rPr>
                <w:rFonts w:ascii="Times New Roman" w:eastAsia="Times New Roman" w:hAnsi="Times New Roman" w:cs="Times New Roman"/>
                <w:sz w:val="24"/>
                <w:szCs w:val="24"/>
                <w:lang w:eastAsia="ru-RU"/>
              </w:rPr>
              <w:t>раздиру</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xml:space="preserve">Твердость по </w:t>
            </w:r>
            <w:proofErr w:type="spellStart"/>
            <w:r w:rsidRPr="00255AEE">
              <w:rPr>
                <w:rFonts w:ascii="Times New Roman" w:eastAsia="Times New Roman" w:hAnsi="Times New Roman" w:cs="Times New Roman"/>
                <w:sz w:val="24"/>
                <w:szCs w:val="24"/>
                <w:lang w:eastAsia="ru-RU"/>
              </w:rPr>
              <w:t>Шору</w:t>
            </w:r>
            <w:proofErr w:type="spellEnd"/>
            <w:r w:rsidRPr="00255AEE">
              <w:rPr>
                <w:rFonts w:ascii="Times New Roman" w:eastAsia="Times New Roman" w:hAnsi="Times New Roman" w:cs="Times New Roman"/>
                <w:sz w:val="24"/>
                <w:szCs w:val="24"/>
                <w:lang w:eastAsia="ru-RU"/>
              </w:rPr>
              <w:t xml:space="preserve"> 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8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58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Паропроницаемость</w:t>
            </w:r>
            <w:proofErr w:type="spellEnd"/>
            <w:r w:rsidRPr="00255AEE">
              <w:rPr>
                <w:rFonts w:ascii="Times New Roman" w:eastAsia="Times New Roman" w:hAnsi="Times New Roman" w:cs="Times New Roman"/>
                <w:sz w:val="24"/>
                <w:szCs w:val="24"/>
                <w:lang w:eastAsia="ru-RU"/>
              </w:rPr>
              <w:t xml:space="preserve"> или сопротивление </w:t>
            </w:r>
            <w:proofErr w:type="spellStart"/>
            <w:r w:rsidRPr="00255AEE">
              <w:rPr>
                <w:rFonts w:ascii="Times New Roman" w:eastAsia="Times New Roman" w:hAnsi="Times New Roman" w:cs="Times New Roman"/>
                <w:sz w:val="24"/>
                <w:szCs w:val="24"/>
                <w:lang w:eastAsia="ru-RU"/>
              </w:rPr>
              <w:t>паропроницанию</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6 Правила приемки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6.1  Рулонные материалы должны быть приняты службой технического контроля предприятия-изготовителя в соответствии с требованиями настоящего стандарта и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Приемку  проводят партиями.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Партией  считают рулонные материалы одной марки, типа, вида и размеров, изготовленные по одному технологическому режиму, одной рецептуре в течение смены или суток. Объем партии указывают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Если  до начала приемки продукцию необходимо выдержать в течение определенного времени, в нормативном документе на конкретный вид материала делают соответствующую запись.</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6.2  Качество рулонных материалов проверяют по всем показателям, установленным в нормативном документе на конкретный вид материала, путем проведения приемосдаточных и периодических испытаний в соответствии с таблицей 3.</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Перечень  приемосдаточных и периодических испытаний может быть изменен или дополнен в соответствии с требованиями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6.3  Приемосдаточным испытаниям подвергают каждую партию рулонного материала, периодическим испытаниям - рулонные материалы, прошедшие приемосдаточные испытания.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6.4  Периодические испытания проводят не реже одного раза в полугодие, если в нормативном документе на конкретный вид материала не указаны иные сроки испытания, а также при постановке продукции на производство, при изменении технологии производства и применяемого сырья.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6.5  Приемку рулонных материалов осуществляют по плану двухступенчатого выборочного контроля по альтернативному признаку, принимая установленные в таблице 4 объемы выборок, приемочные и браковочные числа.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Для  приемки используют случайную выборку, при составлении которой для любого рулона обеспечивается одинаковая вероятность его отбора.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Если  рулонные материалы поступают в упакованном виде, выборку формируют из разных упакованных мест.</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6.6  Выборку рулонов подвергают испытаниям по внешнему виду, линейным размерам, площади и полноте пропитки.</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Таблица 3</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Таблица 4</w:t>
      </w:r>
    </w:p>
    <w:tbl>
      <w:tblPr>
        <w:tblW w:w="11535" w:type="dxa"/>
        <w:jc w:val="righ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922"/>
        <w:gridCol w:w="1922"/>
        <w:gridCol w:w="1922"/>
        <w:gridCol w:w="1923"/>
        <w:gridCol w:w="1923"/>
        <w:gridCol w:w="1923"/>
      </w:tblGrid>
      <w:tr w:rsidR="00255AEE" w:rsidRPr="00255AEE" w:rsidTr="00255AEE">
        <w:trPr>
          <w:trHeight w:val="145"/>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rHeight w:val="1807"/>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lastRenderedPageBreak/>
              <w:t>Объем партии, рулон</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Ступени плана контроля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Объем выборки, рулон</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Общий объем выборки, рулон</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Приемочное</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число</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Браковочное число</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68"/>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Первая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68"/>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До 500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Вторая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4</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1</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68"/>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Первая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53"/>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501-1200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Вторая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6</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1</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2</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68"/>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Arial" w:eastAsia="Times New Roman" w:hAnsi="Arial" w:cs="Arial"/>
                <w:sz w:val="18"/>
                <w:szCs w:val="18"/>
                <w:lang w:eastAsia="ru-RU"/>
              </w:rPr>
              <w:t>  </w:t>
            </w: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Первая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rHeight w:val="768"/>
          <w:tblCellSpacing w:w="0" w:type="dxa"/>
          <w:jc w:val="right"/>
        </w:trPr>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1201-10000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Вторая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5</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10</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3</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192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4</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6.7  Для определения физико-механических показателей используют рулоны, удовлетворяющие требованиям нормативного документа на конкретный вид материала по внешнему виду, линейным размерам, площади и полноте пропитки.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Если  число рулонов, удовлетворяющих перечисленным требованиям, будет недостаточно, чтобы составить две выборки для проведения физико-механических испытаний, то недостающее число рулонов отбирают от той же партии, без проверки внешнего вида, линейных размеров, площади и полноты пропитки.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6.8  Из рулонов, прошедших испытания по 6.6, вырезают образцы для определения физико-механических показателей.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Число  образцов (проб) для каждого вида испытаний установлено в стандартах на методы определения характеристик материалов конкретных видов.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6.9  Партию рулонного материала принимают на первой ступени контроля, если число дефектных рулонов в выборке первой ступени равно приемочному числу, и бракуют, если число дефектных рулонов равно или больше браковочного числа.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Если  число дефектных рулонов в выборке первой ступени больше приемочного, но меньше браковочного, то переходят к выборке второй ступени.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Партию  материала принимают на второй ступени контроля, если сумма дефектных рулонов в выборке первой и второй ступеней меньше или равна приемочному числу для второй ступени контроля, и бракуют, если сумма дефектных рулонов в выборке первой и второй ступеней равна или больше браковочного числа для второй ступени контроля.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На  второй ступени контроля испытания проводят по тем показателям, по которым получены неудовлетворительные результаты на первой ступени контроля.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6.10  При испытании по показателям, имеющим числовое значение, рулон считают дефектным, если среднеарифметическое значение хотя бы одного показателя не удовлетворяет требованиям нормативного документа на конкретный вид материала.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6.11  При испытании по показателям гибкости, теплостойкости, водонепроницаемости и </w:t>
      </w:r>
      <w:proofErr w:type="spellStart"/>
      <w:r w:rsidRPr="00255AEE">
        <w:rPr>
          <w:rFonts w:ascii="Times New Roman" w:eastAsia="Times New Roman" w:hAnsi="Times New Roman" w:cs="Times New Roman"/>
          <w:color w:val="000000"/>
          <w:sz w:val="24"/>
          <w:szCs w:val="24"/>
          <w:lang w:eastAsia="ru-RU"/>
        </w:rPr>
        <w:t>цветостойкости</w:t>
      </w:r>
      <w:proofErr w:type="spellEnd"/>
      <w:r w:rsidRPr="00255AEE">
        <w:rPr>
          <w:rFonts w:ascii="Times New Roman" w:eastAsia="Times New Roman" w:hAnsi="Times New Roman" w:cs="Times New Roman"/>
          <w:color w:val="000000"/>
          <w:sz w:val="24"/>
          <w:szCs w:val="24"/>
          <w:lang w:eastAsia="ru-RU"/>
        </w:rPr>
        <w:t xml:space="preserve"> посыпки рулон не считают дефектным при наличии одного образца, не выдержавшего испытания.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При  этом в общем объеме выборки один любой рулон, один образец которого не выдержал испытание по одному показателю, разрешается не учитывать при определении суммы дефектных рулонов.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6.12  При </w:t>
      </w:r>
      <w:proofErr w:type="spellStart"/>
      <w:r w:rsidRPr="00255AEE">
        <w:rPr>
          <w:rFonts w:ascii="Times New Roman" w:eastAsia="Times New Roman" w:hAnsi="Times New Roman" w:cs="Times New Roman"/>
          <w:color w:val="000000"/>
          <w:sz w:val="24"/>
          <w:szCs w:val="24"/>
          <w:lang w:eastAsia="ru-RU"/>
        </w:rPr>
        <w:t>забраковании</w:t>
      </w:r>
      <w:proofErr w:type="spellEnd"/>
      <w:r w:rsidRPr="00255AEE">
        <w:rPr>
          <w:rFonts w:ascii="Times New Roman" w:eastAsia="Times New Roman" w:hAnsi="Times New Roman" w:cs="Times New Roman"/>
          <w:color w:val="000000"/>
          <w:sz w:val="24"/>
          <w:szCs w:val="24"/>
          <w:lang w:eastAsia="ru-RU"/>
        </w:rPr>
        <w:t xml:space="preserve"> партии рулонного материала по результатам периодических испытаний необходимо провести повторную проверку по этому показателю. При получении неудовлетворительных результатов повторной проверки продукция бракуется. После устранения причин несоответствия продукции нормативному документу на конкретный вид материала контролю подвергают каждую пятую партию.</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При  получении удовлетворительных результатов трех последовательно проведенных испытаний допускается вернуться к обычным периодическим испытаниям.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6.13  Каждую принятую службой технического контроля партию рулонных материалов оформляют документом о качестве, в котором указывают:</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наименование или товарный знак предприятия-изготовителя;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наименование материала и его условное обозначение;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номер партии и дату изготовления;</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количество рулонов в партии;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результаты испытаний.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В  документе о качестве указывают среднеарифметическое значение результатов испытаний всех рулонов в выборке.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r w:rsidRPr="00255AEE">
        <w:rPr>
          <w:rFonts w:ascii="Times New Roman" w:eastAsia="Times New Roman" w:hAnsi="Times New Roman" w:cs="Times New Roman"/>
          <w:color w:val="000000"/>
          <w:sz w:val="24"/>
          <w:szCs w:val="24"/>
          <w:lang w:eastAsia="ru-RU"/>
        </w:rPr>
        <w:t>Перечень сведений о продукции в документе о качестве может быть дополнен по согласованию с потребителем этой продукции.</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 xml:space="preserve">6.14  Потребитель имеет право проводить контрольную проверку материалов в соответствии с требованиями настоящего стандарта, применяя методы испытаний, </w:t>
      </w:r>
      <w:r w:rsidRPr="00255AEE">
        <w:rPr>
          <w:rFonts w:ascii="Times New Roman" w:eastAsia="Times New Roman" w:hAnsi="Times New Roman" w:cs="Times New Roman"/>
          <w:color w:val="000000"/>
          <w:sz w:val="24"/>
          <w:szCs w:val="24"/>
          <w:lang w:eastAsia="ru-RU"/>
        </w:rPr>
        <w:lastRenderedPageBreak/>
        <w:t>указанные в стандартах на методы определения характеристик материалов конкретных видов.</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7 Методы испытаний</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7.1  Методы испытаний рулонных материалов - по стандартам на методы определения характеристик материалов конкретных видов.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7.2  (Исключен, Поправка).</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7.3  Горючесть и группы горючести определяют по ГОСТ 30244, группы распространения пламени - по ГОСТ 30444, группы воспламеняемости - по ГОСТ 30402.</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8 Транспортирование и хранение</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8.1 Транспортирование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8.1.1  Транспортирование рулонных материалов следует производить в крытых транспортных средствах.</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По  согласованию с потребителем допускается использовать другие транспортные средства, обеспечивающие сохранность рулонных материалов.</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8.1.2  Погрузку в транспортные средства и перевозку рулонных материалов производят в соответствии с Правилами перевозки грузов, действующими на транспорте данного вида, и требованиями, установленными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8.2 Хранение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8.2.1  Рулонные материалы должны храниться в условиях, обеспечивающих защиту от воздействия влаги и солнца, рассортированными по маркам.</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8.2.2  Особенности хранения рулонных материалов должны быть указаны в нормативном документе на конкретный вид материала.</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9 Указания по применению</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9.1  Рулонные материалы должны применяться в соответствии с требованиями действующих строительных норм, сводов правил и рекомендаций (инструкций) по применению конкретного вида материала.</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ПРИЛОЖЕНИЕ А</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(обязательное)</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255AEE">
        <w:rPr>
          <w:rFonts w:ascii="Arial" w:eastAsia="Times New Roman" w:hAnsi="Arial" w:cs="Arial"/>
          <w:b/>
          <w:bCs/>
          <w:color w:val="000000"/>
          <w:sz w:val="20"/>
          <w:szCs w:val="20"/>
          <w:lang w:eastAsia="ru-RU"/>
        </w:rPr>
        <w:t>Показатели качества рулонных кровельных и гидроизоляционных материалов</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lastRenderedPageBreak/>
        <w:t>Таблица А.1</w:t>
      </w:r>
    </w:p>
    <w:tbl>
      <w:tblPr>
        <w:tblW w:w="11685" w:type="dxa"/>
        <w:tblCellSpacing w:w="0" w:type="dxa"/>
        <w:tblInd w:w="-156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743"/>
        <w:gridCol w:w="5942"/>
      </w:tblGrid>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Наименование показателя</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Применяемость</w:t>
            </w:r>
          </w:p>
          <w:p w:rsidR="00255AEE" w:rsidRPr="00255AEE" w:rsidRDefault="00255AEE" w:rsidP="00255AEE">
            <w:pPr>
              <w:spacing w:before="100" w:beforeAutospacing="1" w:after="100" w:afterAutospacing="1" w:line="240" w:lineRule="auto"/>
              <w:jc w:val="center"/>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Разрывная сила при растяжении или условная прочность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всех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Гибкость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То же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Теплостойкость или изменение линейных размеров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w:t>
            </w: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Водопоглощение</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w:t>
            </w: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Водонепроницаемость*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w:t>
            </w: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Относительное удлинение при разрыве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полимерных кровельных и гидроизоляционных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Относительное остаточное удлинение</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безосновных полимерных и битумно-полимерных кровельных и гидроизоляционных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Сопротивление статическому продавливанию</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полимерных кровельных материалов (при разработке новых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Масса вяжущего или покровного состава или масса 1 м</w:t>
            </w:r>
            <w:r>
              <w:rPr>
                <w:rFonts w:ascii="Times New Roman" w:eastAsia="Times New Roman" w:hAnsi="Times New Roman" w:cs="Times New Roman"/>
                <w:noProof/>
                <w:sz w:val="24"/>
                <w:szCs w:val="24"/>
                <w:vertAlign w:val="subscript"/>
                <w:lang w:eastAsia="ru-RU"/>
              </w:rPr>
              <w:drawing>
                <wp:inline distT="0" distB="0" distL="0" distR="0" wp14:anchorId="5F7CEF48" wp14:editId="56F49258">
                  <wp:extent cx="114300" cy="228600"/>
                  <wp:effectExtent l="0" t="0" r="0" b="0"/>
                  <wp:docPr id="1" name="Рисунок 1" descr="http://www.vashdom.ru/gost/30547-97/m253c15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shdom.ru/gost/30547-97/m253c156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255AEE">
              <w:rPr>
                <w:rFonts w:ascii="Times New Roman" w:eastAsia="Times New Roman" w:hAnsi="Times New Roman" w:cs="Times New Roman"/>
                <w:sz w:val="24"/>
                <w:szCs w:val="24"/>
                <w:lang w:eastAsia="ru-RU"/>
              </w:rPr>
              <w:t> материала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основных битумных и битумно-полимерных кровельных и гидроизоляционных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Потеря посыпки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материалов с крупнозернистой и чешуйчатой посыпкой</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lastRenderedPageBreak/>
              <w:t>Температура хрупкости вяжущего или покровного состава</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основных битумных и битумно-полимерных наплавляемых кровельных и гидроизоляционных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Цветостойкость</w:t>
            </w:r>
            <w:proofErr w:type="spellEnd"/>
            <w:r w:rsidRPr="00255AEE">
              <w:rPr>
                <w:rFonts w:ascii="Times New Roman" w:eastAsia="Times New Roman" w:hAnsi="Times New Roman" w:cs="Times New Roman"/>
                <w:sz w:val="24"/>
                <w:szCs w:val="24"/>
                <w:lang w:eastAsia="ru-RU"/>
              </w:rPr>
              <w:t xml:space="preserve"> посыпки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цветной посыпки, применяемой для производства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Химическая стойкость</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материалов, применяемых в условиях воздействия агрессивных сред</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5743"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Масса вяжущего или покровного состава с наплавляемой стороны</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roofErr w:type="spellStart"/>
            <w:r w:rsidRPr="00255AEE">
              <w:rPr>
                <w:rFonts w:ascii="Times New Roman" w:eastAsia="Times New Roman" w:hAnsi="Times New Roman" w:cs="Times New Roman"/>
                <w:sz w:val="24"/>
                <w:szCs w:val="24"/>
                <w:lang w:eastAsia="ru-RU"/>
              </w:rPr>
              <w:t>Паропроницаемость</w:t>
            </w:r>
            <w:proofErr w:type="spellEnd"/>
            <w:r w:rsidRPr="00255AEE">
              <w:rPr>
                <w:rFonts w:ascii="Times New Roman" w:eastAsia="Times New Roman" w:hAnsi="Times New Roman" w:cs="Times New Roman"/>
                <w:sz w:val="24"/>
                <w:szCs w:val="24"/>
                <w:lang w:eastAsia="ru-RU"/>
              </w:rPr>
              <w:t xml:space="preserve"> или сопротивление </w:t>
            </w:r>
            <w:proofErr w:type="spellStart"/>
            <w:r w:rsidRPr="00255AEE">
              <w:rPr>
                <w:rFonts w:ascii="Times New Roman" w:eastAsia="Times New Roman" w:hAnsi="Times New Roman" w:cs="Times New Roman"/>
                <w:sz w:val="24"/>
                <w:szCs w:val="24"/>
                <w:lang w:eastAsia="ru-RU"/>
              </w:rPr>
              <w:t>паропроницанию</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c>
          <w:tcPr>
            <w:tcW w:w="5942" w:type="dxa"/>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Для наплавляемых кровельных и гидроизоляционных материалов</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xml:space="preserve">Для материалов, предназначенных для устройства </w:t>
            </w:r>
            <w:proofErr w:type="spellStart"/>
            <w:r w:rsidRPr="00255AEE">
              <w:rPr>
                <w:rFonts w:ascii="Times New Roman" w:eastAsia="Times New Roman" w:hAnsi="Times New Roman" w:cs="Times New Roman"/>
                <w:sz w:val="24"/>
                <w:szCs w:val="24"/>
                <w:lang w:eastAsia="ru-RU"/>
              </w:rPr>
              <w:t>пароизоляции</w:t>
            </w:r>
            <w:proofErr w:type="spellEnd"/>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_______________</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 Для материалов на перфорированной основе не нормируется</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r w:rsidR="00255AEE" w:rsidRPr="00255AEE" w:rsidTr="00255AEE">
        <w:trPr>
          <w:tblCellSpacing w:w="0" w:type="dxa"/>
        </w:trPr>
        <w:tc>
          <w:tcPr>
            <w:tcW w:w="11685" w:type="dxa"/>
            <w:gridSpan w:val="2"/>
            <w:tcBorders>
              <w:top w:val="outset" w:sz="6" w:space="0" w:color="auto"/>
              <w:left w:val="outset" w:sz="6" w:space="0" w:color="auto"/>
              <w:bottom w:val="outset" w:sz="6" w:space="0" w:color="auto"/>
              <w:right w:val="outset" w:sz="6" w:space="0" w:color="auto"/>
            </w:tcBorders>
            <w:hideMark/>
          </w:tcPr>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r w:rsidRPr="00255AEE">
              <w:rPr>
                <w:rFonts w:ascii="Times New Roman" w:eastAsia="Times New Roman" w:hAnsi="Times New Roman" w:cs="Times New Roman"/>
                <w:sz w:val="24"/>
                <w:szCs w:val="24"/>
                <w:lang w:eastAsia="ru-RU"/>
              </w:rPr>
              <w:t>Примечание - При необходимости номенклатура показателей может быть дополнена другими показателями по согласованию с потребителем продукции</w:t>
            </w: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p w:rsidR="00255AEE" w:rsidRPr="00255AEE" w:rsidRDefault="00255AEE" w:rsidP="00255AEE">
            <w:pPr>
              <w:spacing w:before="100" w:beforeAutospacing="1" w:after="100" w:afterAutospacing="1" w:line="240" w:lineRule="auto"/>
              <w:rPr>
                <w:rFonts w:ascii="Arial" w:eastAsia="Times New Roman" w:hAnsi="Arial" w:cs="Arial"/>
                <w:sz w:val="18"/>
                <w:szCs w:val="18"/>
                <w:lang w:eastAsia="ru-RU"/>
              </w:rPr>
            </w:pPr>
          </w:p>
        </w:tc>
      </w:tr>
    </w:tbl>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Arial" w:eastAsia="Times New Roman" w:hAnsi="Arial" w:cs="Arial"/>
          <w:color w:val="000000"/>
          <w:sz w:val="18"/>
          <w:szCs w:val="18"/>
          <w:lang w:eastAsia="ru-RU"/>
        </w:rPr>
        <w:t>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(Измененная редакция, Изм. N 1).    </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Текст документа сверен по:</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официальное издание</w:t>
      </w:r>
    </w:p>
    <w:p w:rsidR="00255AEE" w:rsidRPr="00255AEE" w:rsidRDefault="00255AEE" w:rsidP="00255AEE">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255AEE">
        <w:rPr>
          <w:rFonts w:ascii="Times New Roman" w:eastAsia="Times New Roman" w:hAnsi="Times New Roman" w:cs="Times New Roman"/>
          <w:color w:val="000000"/>
          <w:sz w:val="24"/>
          <w:szCs w:val="24"/>
          <w:lang w:eastAsia="ru-RU"/>
        </w:rPr>
        <w:t>М.: ГУП ЦПП, 1999</w:t>
      </w:r>
    </w:p>
    <w:p w:rsidR="009A7F89" w:rsidRDefault="009A7F89"/>
    <w:sectPr w:rsidR="009A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EE"/>
    <w:rsid w:val="00117A1D"/>
    <w:rsid w:val="001C44D6"/>
    <w:rsid w:val="00255AEE"/>
    <w:rsid w:val="009A7F89"/>
    <w:rsid w:val="00CE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5AEE"/>
  </w:style>
  <w:style w:type="paragraph" w:styleId="a4">
    <w:name w:val="Balloon Text"/>
    <w:basedOn w:val="a"/>
    <w:link w:val="a5"/>
    <w:uiPriority w:val="99"/>
    <w:semiHidden/>
    <w:unhideWhenUsed/>
    <w:rsid w:val="00255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5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5AEE"/>
  </w:style>
  <w:style w:type="paragraph" w:styleId="a4">
    <w:name w:val="Balloon Text"/>
    <w:basedOn w:val="a"/>
    <w:link w:val="a5"/>
    <w:uiPriority w:val="99"/>
    <w:semiHidden/>
    <w:unhideWhenUsed/>
    <w:rsid w:val="00255A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Ирина</dc:creator>
  <cp:lastModifiedBy>Коновалова Ирина</cp:lastModifiedBy>
  <cp:revision>1</cp:revision>
  <dcterms:created xsi:type="dcterms:W3CDTF">2015-05-29T11:57:00Z</dcterms:created>
  <dcterms:modified xsi:type="dcterms:W3CDTF">2015-05-29T11:59:00Z</dcterms:modified>
</cp:coreProperties>
</file>